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379" w:rsidRDefault="00B55379" w:rsidP="00B55379">
      <w:pPr>
        <w:spacing w:before="100" w:beforeAutospacing="1" w:after="100" w:afterAutospacing="1"/>
      </w:pPr>
      <w:r>
        <w:rPr>
          <w:b/>
          <w:bCs/>
          <w:sz w:val="36"/>
          <w:szCs w:val="36"/>
          <w:u w:val="single"/>
        </w:rPr>
        <w:t>K - 1</w:t>
      </w:r>
      <w:r>
        <w:rPr>
          <w:b/>
          <w:bCs/>
          <w:sz w:val="36"/>
          <w:szCs w:val="36"/>
          <w:u w:val="single"/>
          <w:vertAlign w:val="superscript"/>
        </w:rPr>
        <w:t>st</w:t>
      </w:r>
      <w:r>
        <w:rPr>
          <w:b/>
          <w:bCs/>
          <w:sz w:val="36"/>
          <w:szCs w:val="36"/>
          <w:u w:val="single"/>
        </w:rPr>
        <w:t xml:space="preserve"> </w:t>
      </w:r>
    </w:p>
    <w:p w:rsidR="00B55379" w:rsidRDefault="00B55379" w:rsidP="00B55379">
      <w:pPr>
        <w:spacing w:before="100" w:beforeAutospacing="1" w:after="100" w:afterAutospacing="1"/>
      </w:pPr>
      <w:r>
        <w:rPr>
          <w:b/>
          <w:bCs/>
        </w:rPr>
        <w:t> </w:t>
      </w:r>
    </w:p>
    <w:p w:rsidR="00B55379" w:rsidRDefault="00B55379" w:rsidP="00B55379">
      <w:pPr>
        <w:spacing w:before="100" w:beforeAutospacing="1" w:after="100" w:afterAutospacing="1"/>
      </w:pPr>
      <w:r>
        <w:rPr>
          <w:b/>
          <w:bCs/>
        </w:rPr>
        <w:t>Read-Aloud:</w:t>
      </w:r>
      <w:r>
        <w:t xml:space="preserve"> </w:t>
      </w:r>
      <w:r>
        <w:rPr>
          <w:u w:val="single"/>
        </w:rPr>
        <w:t xml:space="preserve">My Uncle Martin’s Big Heart, </w:t>
      </w:r>
      <w:r>
        <w:t>by Angela Farris Watkins</w:t>
      </w:r>
    </w:p>
    <w:p w:rsidR="00B55379" w:rsidRDefault="00B55379" w:rsidP="00B55379">
      <w:pPr>
        <w:spacing w:before="100" w:beforeAutospacing="1" w:after="100" w:afterAutospacing="1"/>
      </w:pPr>
      <w:r>
        <w:t> </w:t>
      </w:r>
    </w:p>
    <w:p w:rsidR="00B55379" w:rsidRDefault="00B55379" w:rsidP="00B55379">
      <w:pPr>
        <w:spacing w:before="100" w:beforeAutospacing="1" w:after="100" w:afterAutospacing="1"/>
      </w:pPr>
      <w:r>
        <w:rPr>
          <w:b/>
          <w:bCs/>
        </w:rPr>
        <w:t>Vocabulary:</w:t>
      </w:r>
      <w:r>
        <w:t xml:space="preserve"> The adult can integrate vocabulary while providing background information before reading.  They can also </w:t>
      </w:r>
      <w:proofErr w:type="gramStart"/>
      <w:r>
        <w:t>introduced</w:t>
      </w:r>
      <w:proofErr w:type="gramEnd"/>
      <w:r>
        <w:t xml:space="preserve"> during comprehension questions in the middles and at the end of the read-aloud.</w:t>
      </w:r>
    </w:p>
    <w:p w:rsidR="00B55379" w:rsidRDefault="00B55379" w:rsidP="00B55379">
      <w:pPr>
        <w:spacing w:before="100" w:beforeAutospacing="1" w:after="100" w:afterAutospacing="1"/>
      </w:pPr>
      <w:r>
        <w:t> </w:t>
      </w:r>
    </w:p>
    <w:p w:rsidR="00B55379" w:rsidRDefault="00B55379" w:rsidP="00B55379">
      <w:pPr>
        <w:spacing w:before="100" w:beforeAutospacing="1" w:after="100" w:afterAutospacing="1"/>
        <w:ind w:left="720"/>
      </w:pPr>
      <w:r>
        <w:rPr>
          <w:i/>
          <w:iCs/>
        </w:rPr>
        <w:t>Equality</w:t>
      </w:r>
    </w:p>
    <w:p w:rsidR="00B55379" w:rsidRDefault="00B55379" w:rsidP="00B55379">
      <w:pPr>
        <w:spacing w:before="100" w:beforeAutospacing="1" w:after="100" w:afterAutospacing="1"/>
        <w:ind w:left="720"/>
      </w:pPr>
      <w:r>
        <w:rPr>
          <w:i/>
          <w:iCs/>
        </w:rPr>
        <w:t>Segregate</w:t>
      </w:r>
    </w:p>
    <w:p w:rsidR="00B55379" w:rsidRDefault="00B55379" w:rsidP="00B55379">
      <w:pPr>
        <w:spacing w:before="100" w:beforeAutospacing="1" w:after="100" w:afterAutospacing="1"/>
        <w:ind w:left="720"/>
      </w:pPr>
      <w:r>
        <w:rPr>
          <w:i/>
          <w:iCs/>
        </w:rPr>
        <w:t>Desegregate</w:t>
      </w:r>
    </w:p>
    <w:p w:rsidR="00B55379" w:rsidRDefault="00B55379" w:rsidP="00B55379">
      <w:pPr>
        <w:spacing w:before="100" w:beforeAutospacing="1" w:after="100" w:afterAutospacing="1"/>
        <w:ind w:left="720"/>
      </w:pPr>
      <w:r>
        <w:rPr>
          <w:i/>
          <w:iCs/>
        </w:rPr>
        <w:t>Protest</w:t>
      </w:r>
    </w:p>
    <w:p w:rsidR="00B55379" w:rsidRDefault="00B55379" w:rsidP="00B55379">
      <w:pPr>
        <w:spacing w:before="100" w:beforeAutospacing="1" w:after="100" w:afterAutospacing="1"/>
        <w:ind w:left="720"/>
      </w:pPr>
      <w:r>
        <w:rPr>
          <w:i/>
          <w:iCs/>
        </w:rPr>
        <w:t>Non-violent</w:t>
      </w:r>
    </w:p>
    <w:p w:rsidR="00B55379" w:rsidRDefault="00B55379" w:rsidP="00B55379">
      <w:pPr>
        <w:spacing w:before="100" w:beforeAutospacing="1" w:after="100" w:afterAutospacing="1"/>
        <w:ind w:left="720"/>
      </w:pPr>
      <w:r>
        <w:rPr>
          <w:i/>
          <w:iCs/>
        </w:rPr>
        <w:t>Protest</w:t>
      </w:r>
    </w:p>
    <w:p w:rsidR="00B55379" w:rsidRDefault="00B55379" w:rsidP="00B55379">
      <w:pPr>
        <w:spacing w:before="100" w:beforeAutospacing="1" w:after="100" w:afterAutospacing="1"/>
      </w:pPr>
      <w:r>
        <w:rPr>
          <w:b/>
          <w:bCs/>
        </w:rPr>
        <w:t> </w:t>
      </w:r>
    </w:p>
    <w:p w:rsidR="00B55379" w:rsidRDefault="00B55379" w:rsidP="00B55379">
      <w:pPr>
        <w:spacing w:before="100" w:beforeAutospacing="1" w:after="100" w:afterAutospacing="1"/>
      </w:pPr>
      <w:r>
        <w:rPr>
          <w:b/>
          <w:bCs/>
        </w:rPr>
        <w:t xml:space="preserve">Hands-on / Literacy Extension: </w:t>
      </w:r>
    </w:p>
    <w:p w:rsidR="00B55379" w:rsidRDefault="00B55379" w:rsidP="00B55379">
      <w:pPr>
        <w:spacing w:before="100" w:beforeAutospacing="1" w:after="100" w:afterAutospacing="1"/>
      </w:pPr>
      <w:r>
        <w:t>Students trace their hands, cut them out, draw or write about something they would like to do to change the world.  They can decorate their hands and then glue all of them to a poster board to display all the hands it takes to make change.   They could also do their reflection/action step (explained below) on their hand art.</w:t>
      </w:r>
    </w:p>
    <w:p w:rsidR="00B55379" w:rsidRDefault="00B55379" w:rsidP="00B55379">
      <w:pPr>
        <w:spacing w:before="100" w:beforeAutospacing="1" w:after="100" w:afterAutospacing="1"/>
      </w:pPr>
      <w:r>
        <w:rPr>
          <w:b/>
          <w:bCs/>
        </w:rPr>
        <w:t> </w:t>
      </w:r>
    </w:p>
    <w:p w:rsidR="00B04B63" w:rsidRDefault="00B55379" w:rsidP="00B55379">
      <w:pPr>
        <w:spacing w:before="100" w:beforeAutospacing="1" w:after="100" w:afterAutospacing="1"/>
      </w:pPr>
      <w:r>
        <w:rPr>
          <w:b/>
          <w:bCs/>
        </w:rPr>
        <w:t>Service/Reflection Extension:</w:t>
      </w:r>
      <w:r>
        <w:t xml:space="preserve"> There are thousands of events going on today to celebrate MLK Jr’s birthday. Many of the events are about volunteering and doing service in your </w:t>
      </w:r>
      <w:proofErr w:type="gramStart"/>
      <w:r>
        <w:t>communities,</w:t>
      </w:r>
      <w:proofErr w:type="gramEnd"/>
      <w:r>
        <w:t xml:space="preserve"> because that’s the way we traditionally celebrate MLK Jr’s.  Explain that ‘service’ means doing good for others. Have students sit in small circles with one adult per circle. The adult should explain the activity and give some examples of what students could do at home as service (a chore or kindness).  Then go around the circle and have each student say what ‘service’ they’re going to do at home for their parent or guardian. If you want you can tell them about events going on across the country and have them write/draw their responses to the questions on the reflection sheet.</w:t>
      </w:r>
      <w:bookmarkStart w:id="0" w:name="_GoBack"/>
      <w:bookmarkEnd w:id="0"/>
    </w:p>
    <w:sectPr w:rsidR="00B04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379"/>
    <w:rsid w:val="00B04B63"/>
    <w:rsid w:val="00B55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37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37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9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1262</Characters>
  <Application>Microsoft Office Word</Application>
  <DocSecurity>0</DocSecurity>
  <Lines>10</Lines>
  <Paragraphs>2</Paragraphs>
  <ScaleCrop>false</ScaleCrop>
  <Company>Microsoft</Company>
  <LinksUpToDate>false</LinksUpToDate>
  <CharactersWithSpaces>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Jillsa Aringdale</dc:creator>
  <cp:lastModifiedBy>Jillsa Aringdale</cp:lastModifiedBy>
  <cp:revision>1</cp:revision>
  <dcterms:created xsi:type="dcterms:W3CDTF">2015-01-23T20:49:00Z</dcterms:created>
  <dcterms:modified xsi:type="dcterms:W3CDTF">2015-01-23T20:49:00Z</dcterms:modified>
</cp:coreProperties>
</file>